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>Central Statistics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5B5377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</w:t>
      </w:r>
      <w:r w:rsidR="00663631"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ONSUMER PRICE INDEX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2962CE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5B5377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APRIL 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</w:t>
      </w:r>
      <w:r w:rsidR="00DB5B5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7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AD3038" w:rsidRDefault="0047135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For the month of</w:t>
      </w:r>
      <w:r w:rsidR="005B5377">
        <w:rPr>
          <w:rFonts w:ascii="Times New Roman" w:eastAsia="Batang" w:hAnsi="Times New Roman" w:cs="Times New Roman"/>
        </w:rPr>
        <w:t xml:space="preserve"> April</w:t>
      </w:r>
      <w:r>
        <w:rPr>
          <w:rFonts w:ascii="Times New Roman" w:eastAsia="Batang" w:hAnsi="Times New Roman" w:cs="Times New Roman"/>
        </w:rPr>
        <w:t>, the Consumer P</w:t>
      </w:r>
      <w:r w:rsidR="00EF2B1C" w:rsidRPr="00EF2B1C">
        <w:rPr>
          <w:rFonts w:ascii="Times New Roman" w:eastAsia="Batang" w:hAnsi="Times New Roman" w:cs="Times New Roman"/>
        </w:rPr>
        <w:t>ric</w:t>
      </w:r>
      <w:r>
        <w:rPr>
          <w:rFonts w:ascii="Times New Roman" w:eastAsia="Batang" w:hAnsi="Times New Roman" w:cs="Times New Roman"/>
        </w:rPr>
        <w:t>e I</w:t>
      </w:r>
      <w:r w:rsidR="00043D40">
        <w:rPr>
          <w:rFonts w:ascii="Times New Roman" w:eastAsia="Batang" w:hAnsi="Times New Roman" w:cs="Times New Roman"/>
        </w:rPr>
        <w:t xml:space="preserve">ndex stood at </w:t>
      </w:r>
      <w:r w:rsidR="00F86B46">
        <w:rPr>
          <w:rFonts w:ascii="Times New Roman" w:eastAsia="Batang" w:hAnsi="Times New Roman" w:cs="Times New Roman"/>
        </w:rPr>
        <w:t xml:space="preserve">a price relative of </w:t>
      </w:r>
      <w:r w:rsidR="00DB5B52">
        <w:rPr>
          <w:rFonts w:ascii="Times New Roman" w:eastAsia="Batang" w:hAnsi="Times New Roman" w:cs="Times New Roman"/>
        </w:rPr>
        <w:t>106.8</w:t>
      </w:r>
      <w:r w:rsidR="005B5377">
        <w:rPr>
          <w:rFonts w:ascii="Times New Roman" w:eastAsia="Batang" w:hAnsi="Times New Roman" w:cs="Times New Roman"/>
        </w:rPr>
        <w:t>2</w:t>
      </w:r>
      <w:r w:rsidR="00F86B46">
        <w:rPr>
          <w:rFonts w:ascii="Times New Roman" w:eastAsia="Batang" w:hAnsi="Times New Roman" w:cs="Times New Roman"/>
        </w:rPr>
        <w:t xml:space="preserve">.  This position </w:t>
      </w:r>
      <w:r w:rsidR="002C790A">
        <w:rPr>
          <w:rFonts w:ascii="Times New Roman" w:eastAsia="Batang" w:hAnsi="Times New Roman" w:cs="Times New Roman"/>
        </w:rPr>
        <w:t>leaves the index</w:t>
      </w:r>
      <w:r w:rsidR="00FE33FA">
        <w:rPr>
          <w:rFonts w:ascii="Times New Roman" w:eastAsia="Batang" w:hAnsi="Times New Roman" w:cs="Times New Roman"/>
        </w:rPr>
        <w:t xml:space="preserve"> up by approximately </w:t>
      </w:r>
      <w:r w:rsidR="00DB5B52">
        <w:rPr>
          <w:rFonts w:ascii="Times New Roman" w:eastAsia="Batang" w:hAnsi="Times New Roman" w:cs="Times New Roman"/>
        </w:rPr>
        <w:t>1.</w:t>
      </w:r>
      <w:r w:rsidR="00F86B46">
        <w:rPr>
          <w:rFonts w:ascii="Times New Roman" w:eastAsia="Batang" w:hAnsi="Times New Roman" w:cs="Times New Roman"/>
        </w:rPr>
        <w:t>7</w:t>
      </w:r>
      <w:r w:rsidR="00EF2B1C" w:rsidRPr="00EF2B1C">
        <w:rPr>
          <w:rFonts w:ascii="Times New Roman" w:eastAsia="Batang" w:hAnsi="Times New Roman" w:cs="Times New Roman"/>
        </w:rPr>
        <w:t xml:space="preserve">% in comparison to </w:t>
      </w:r>
      <w:r w:rsidR="005B5377">
        <w:rPr>
          <w:rFonts w:ascii="Times New Roman" w:eastAsia="Batang" w:hAnsi="Times New Roman" w:cs="Times New Roman"/>
        </w:rPr>
        <w:t>April</w:t>
      </w:r>
      <w:r w:rsidR="00D41A30">
        <w:rPr>
          <w:rFonts w:ascii="Times New Roman" w:eastAsia="Batang" w:hAnsi="Times New Roman" w:cs="Times New Roman"/>
        </w:rPr>
        <w:t xml:space="preserve"> </w:t>
      </w:r>
      <w:r w:rsidR="00EF2B1C" w:rsidRPr="00EF2B1C">
        <w:rPr>
          <w:rFonts w:ascii="Times New Roman" w:eastAsia="Batang" w:hAnsi="Times New Roman" w:cs="Times New Roman"/>
        </w:rPr>
        <w:t>201</w:t>
      </w:r>
      <w:r w:rsidR="00DB5B52">
        <w:rPr>
          <w:rFonts w:ascii="Times New Roman" w:eastAsia="Batang" w:hAnsi="Times New Roman" w:cs="Times New Roman"/>
        </w:rPr>
        <w:t>6</w:t>
      </w:r>
      <w:r w:rsidR="00AD3038">
        <w:rPr>
          <w:rFonts w:ascii="Times New Roman" w:eastAsia="Batang" w:hAnsi="Times New Roman" w:cs="Times New Roman"/>
        </w:rPr>
        <w:t xml:space="preserve"> (105.04)</w:t>
      </w:r>
      <w:r w:rsidR="008B0C7F">
        <w:rPr>
          <w:rFonts w:ascii="Times New Roman" w:eastAsia="Batang" w:hAnsi="Times New Roman" w:cs="Times New Roman"/>
        </w:rPr>
        <w:t>,</w:t>
      </w:r>
      <w:r w:rsidR="002C790A">
        <w:rPr>
          <w:rFonts w:ascii="Times New Roman" w:eastAsia="Batang" w:hAnsi="Times New Roman" w:cs="Times New Roman"/>
        </w:rPr>
        <w:t xml:space="preserve"> but down by approximately 0.2%</w:t>
      </w:r>
      <w:r w:rsidR="008B0C7F">
        <w:rPr>
          <w:rFonts w:ascii="Times New Roman" w:eastAsia="Batang" w:hAnsi="Times New Roman" w:cs="Times New Roman"/>
        </w:rPr>
        <w:t xml:space="preserve"> </w:t>
      </w:r>
      <w:r w:rsidR="002C790A">
        <w:rPr>
          <w:rFonts w:ascii="Times New Roman" w:eastAsia="Batang" w:hAnsi="Times New Roman" w:cs="Times New Roman"/>
        </w:rPr>
        <w:t>in comparison to the previous month March 2017</w:t>
      </w:r>
      <w:r w:rsidR="00EF2B1C" w:rsidRPr="00EF2B1C">
        <w:rPr>
          <w:rFonts w:ascii="Times New Roman" w:eastAsia="Batang" w:hAnsi="Times New Roman" w:cs="Times New Roman"/>
        </w:rPr>
        <w:t xml:space="preserve">. </w:t>
      </w:r>
    </w:p>
    <w:p w:rsidR="00AD3038" w:rsidRDefault="00AD3038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B24081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EF2B1C">
        <w:rPr>
          <w:rFonts w:ascii="Times New Roman" w:eastAsia="Batang" w:hAnsi="Times New Roman" w:cs="Times New Roman"/>
        </w:rPr>
        <w:t>T</w:t>
      </w:r>
      <w:r w:rsidR="002C790A">
        <w:rPr>
          <w:rFonts w:ascii="Times New Roman" w:eastAsia="Batang" w:hAnsi="Times New Roman" w:cs="Times New Roman"/>
        </w:rPr>
        <w:t xml:space="preserve">he </w:t>
      </w:r>
      <w:r w:rsidR="008B0C7F">
        <w:rPr>
          <w:rFonts w:ascii="Times New Roman" w:eastAsia="Batang" w:hAnsi="Times New Roman" w:cs="Times New Roman"/>
        </w:rPr>
        <w:t xml:space="preserve">upward </w:t>
      </w:r>
      <w:r w:rsidR="002C790A">
        <w:rPr>
          <w:rFonts w:ascii="Times New Roman" w:eastAsia="Batang" w:hAnsi="Times New Roman" w:cs="Times New Roman"/>
        </w:rPr>
        <w:t>movement in the annual index was</w:t>
      </w:r>
      <w:r w:rsidRPr="00EF2B1C">
        <w:rPr>
          <w:rFonts w:ascii="Times New Roman" w:eastAsia="Batang" w:hAnsi="Times New Roman" w:cs="Times New Roman"/>
        </w:rPr>
        <w:t xml:space="preserve"> due </w:t>
      </w:r>
      <w:r w:rsidR="00AD3038">
        <w:rPr>
          <w:rFonts w:ascii="Times New Roman" w:eastAsia="Batang" w:hAnsi="Times New Roman" w:cs="Times New Roman"/>
        </w:rPr>
        <w:t xml:space="preserve">mainly </w:t>
      </w:r>
      <w:r w:rsidRPr="00EF2B1C">
        <w:rPr>
          <w:rFonts w:ascii="Times New Roman" w:eastAsia="Batang" w:hAnsi="Times New Roman" w:cs="Times New Roman"/>
        </w:rPr>
        <w:t>to the increases in the prices</w:t>
      </w:r>
      <w:r w:rsidR="00F86B46">
        <w:rPr>
          <w:rFonts w:ascii="Times New Roman" w:eastAsia="Batang" w:hAnsi="Times New Roman" w:cs="Times New Roman"/>
        </w:rPr>
        <w:t>,</w:t>
      </w:r>
      <w:r w:rsidRPr="00EF2B1C">
        <w:rPr>
          <w:rFonts w:ascii="Times New Roman" w:eastAsia="Batang" w:hAnsi="Times New Roman" w:cs="Times New Roman"/>
        </w:rPr>
        <w:t xml:space="preserve"> </w:t>
      </w:r>
      <w:r w:rsidR="00F86B46">
        <w:rPr>
          <w:rFonts w:ascii="Times New Roman" w:eastAsia="Batang" w:hAnsi="Times New Roman" w:cs="Times New Roman"/>
        </w:rPr>
        <w:t xml:space="preserve">fees and charges </w:t>
      </w:r>
      <w:r w:rsidRPr="00EF2B1C">
        <w:rPr>
          <w:rFonts w:ascii="Times New Roman" w:eastAsia="Batang" w:hAnsi="Times New Roman" w:cs="Times New Roman"/>
        </w:rPr>
        <w:t xml:space="preserve">of </w:t>
      </w:r>
      <w:r w:rsidR="00850D18">
        <w:rPr>
          <w:rFonts w:ascii="Times New Roman" w:eastAsia="Batang" w:hAnsi="Times New Roman" w:cs="Times New Roman"/>
        </w:rPr>
        <w:t>items</w:t>
      </w:r>
      <w:r w:rsidR="00F86B46">
        <w:rPr>
          <w:rFonts w:ascii="Times New Roman" w:eastAsia="Batang" w:hAnsi="Times New Roman" w:cs="Times New Roman"/>
        </w:rPr>
        <w:t xml:space="preserve"> or services</w:t>
      </w:r>
      <w:r w:rsidR="00850D18">
        <w:rPr>
          <w:rFonts w:ascii="Times New Roman" w:eastAsia="Batang" w:hAnsi="Times New Roman" w:cs="Times New Roman"/>
        </w:rPr>
        <w:t xml:space="preserve"> in </w:t>
      </w:r>
      <w:r w:rsidRPr="00EF2B1C">
        <w:rPr>
          <w:rFonts w:ascii="Times New Roman" w:eastAsia="Batang" w:hAnsi="Times New Roman" w:cs="Times New Roman"/>
        </w:rPr>
        <w:t xml:space="preserve">the following subgroups: </w:t>
      </w:r>
      <w:r w:rsidR="00DB5B52">
        <w:rPr>
          <w:rFonts w:ascii="Times New Roman" w:eastAsia="Batang" w:hAnsi="Times New Roman" w:cs="Times New Roman"/>
        </w:rPr>
        <w:t xml:space="preserve">Communication; </w:t>
      </w:r>
      <w:r w:rsidR="00AD3038">
        <w:rPr>
          <w:rFonts w:ascii="Times New Roman" w:eastAsia="Batang" w:hAnsi="Times New Roman" w:cs="Times New Roman"/>
        </w:rPr>
        <w:t xml:space="preserve">Miscellaneous Goods &amp; Services; </w:t>
      </w:r>
      <w:r w:rsidR="00F86B46">
        <w:rPr>
          <w:rFonts w:ascii="Times New Roman" w:eastAsia="Batang" w:hAnsi="Times New Roman" w:cs="Times New Roman"/>
        </w:rPr>
        <w:t xml:space="preserve">Education; </w:t>
      </w:r>
      <w:r w:rsidR="00DB5B52">
        <w:rPr>
          <w:rFonts w:ascii="Times New Roman" w:eastAsia="Batang" w:hAnsi="Times New Roman" w:cs="Times New Roman"/>
        </w:rPr>
        <w:t xml:space="preserve">Recreation and Culture; </w:t>
      </w:r>
      <w:r w:rsidR="00AD3038">
        <w:rPr>
          <w:rFonts w:ascii="Times New Roman" w:eastAsia="Batang" w:hAnsi="Times New Roman" w:cs="Times New Roman"/>
        </w:rPr>
        <w:t xml:space="preserve">Alcoholic Beverages; </w:t>
      </w:r>
      <w:r w:rsidR="00DB5B52">
        <w:rPr>
          <w:rFonts w:ascii="Times New Roman" w:eastAsia="Batang" w:hAnsi="Times New Roman" w:cs="Times New Roman"/>
        </w:rPr>
        <w:t xml:space="preserve">Clothing and Footwear; </w:t>
      </w:r>
      <w:r w:rsidR="00AD3038">
        <w:rPr>
          <w:rFonts w:ascii="Times New Roman" w:eastAsia="Batang" w:hAnsi="Times New Roman" w:cs="Times New Roman"/>
        </w:rPr>
        <w:t xml:space="preserve">Transportation; </w:t>
      </w:r>
      <w:r w:rsidR="00DB5B52">
        <w:rPr>
          <w:rFonts w:ascii="Times New Roman" w:eastAsia="Batang" w:hAnsi="Times New Roman" w:cs="Times New Roman"/>
        </w:rPr>
        <w:t xml:space="preserve">Furniture and Household Equipment; and. </w:t>
      </w:r>
      <w:r w:rsidR="00AD3038">
        <w:rPr>
          <w:rFonts w:ascii="Times New Roman" w:eastAsia="Batang" w:hAnsi="Times New Roman" w:cs="Times New Roman"/>
        </w:rPr>
        <w:t>Health Services.</w:t>
      </w:r>
    </w:p>
    <w:p w:rsidR="00B24081" w:rsidRDefault="00B24081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EF2B1C" w:rsidRDefault="008B0C7F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0.2% decline from the previous month </w:t>
      </w:r>
      <w:r w:rsidR="00B24081">
        <w:rPr>
          <w:rFonts w:ascii="Times New Roman" w:eastAsia="Batang" w:hAnsi="Times New Roman" w:cs="Times New Roman"/>
        </w:rPr>
        <w:t xml:space="preserve">to month index </w:t>
      </w:r>
      <w:r>
        <w:rPr>
          <w:rFonts w:ascii="Times New Roman" w:eastAsia="Batang" w:hAnsi="Times New Roman" w:cs="Times New Roman"/>
        </w:rPr>
        <w:t>came mostly from the decline in the following subgroups: Food &amp; Non-</w:t>
      </w:r>
      <w:r w:rsidR="00B24081">
        <w:rPr>
          <w:rFonts w:ascii="Times New Roman" w:eastAsia="Batang" w:hAnsi="Times New Roman" w:cs="Times New Roman"/>
        </w:rPr>
        <w:t>A</w:t>
      </w:r>
      <w:r>
        <w:rPr>
          <w:rFonts w:ascii="Times New Roman" w:eastAsia="Batang" w:hAnsi="Times New Roman" w:cs="Times New Roman"/>
        </w:rPr>
        <w:t>lcoholic Beverages</w:t>
      </w:r>
      <w:r w:rsidR="00AD3038">
        <w:rPr>
          <w:rFonts w:ascii="Times New Roman" w:eastAsia="Batang" w:hAnsi="Times New Roman" w:cs="Times New Roman"/>
        </w:rPr>
        <w:t>; Clothing &amp;</w:t>
      </w:r>
      <w:bookmarkStart w:id="0" w:name="_GoBack"/>
      <w:bookmarkEnd w:id="0"/>
      <w:r w:rsidR="00AD3038">
        <w:rPr>
          <w:rFonts w:ascii="Times New Roman" w:eastAsia="Batang" w:hAnsi="Times New Roman" w:cs="Times New Roman"/>
        </w:rPr>
        <w:t xml:space="preserve"> </w:t>
      </w:r>
      <w:r w:rsidR="00B24081">
        <w:rPr>
          <w:rFonts w:ascii="Times New Roman" w:eastAsia="Batang" w:hAnsi="Times New Roman" w:cs="Times New Roman"/>
        </w:rPr>
        <w:t>F</w:t>
      </w:r>
      <w:r w:rsidR="00AD3038">
        <w:rPr>
          <w:rFonts w:ascii="Times New Roman" w:eastAsia="Batang" w:hAnsi="Times New Roman" w:cs="Times New Roman"/>
        </w:rPr>
        <w:t>ootwear; Furniture &amp; House</w:t>
      </w:r>
      <w:r w:rsidR="00B24081">
        <w:rPr>
          <w:rFonts w:ascii="Times New Roman" w:eastAsia="Batang" w:hAnsi="Times New Roman" w:cs="Times New Roman"/>
        </w:rPr>
        <w:t>hold Equipment; Health Services and</w:t>
      </w:r>
      <w:r w:rsidR="00AD3038">
        <w:rPr>
          <w:rFonts w:ascii="Times New Roman" w:eastAsia="Batang" w:hAnsi="Times New Roman" w:cs="Times New Roman"/>
        </w:rPr>
        <w:t xml:space="preserve"> Restaurant &amp; Hotel Services</w:t>
      </w:r>
      <w:r w:rsidR="00B24081">
        <w:rPr>
          <w:rFonts w:ascii="Times New Roman" w:eastAsia="Batang" w:hAnsi="Times New Roman" w:cs="Times New Roman"/>
        </w:rPr>
        <w:t>.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</w:p>
    <w:p w:rsidR="001E35FC" w:rsidRDefault="001E35F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</w:p>
    <w:p w:rsidR="00D351F8" w:rsidRDefault="00DB5B52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Communication: </w:t>
      </w:r>
      <w:r>
        <w:rPr>
          <w:rFonts w:ascii="Times New Roman" w:eastAsia="Batang" w:hAnsi="Times New Roman" w:cs="Times New Roman"/>
          <w:bCs/>
        </w:rPr>
        <w:t>The</w:t>
      </w:r>
      <w:r w:rsidR="00F7786F">
        <w:rPr>
          <w:rFonts w:ascii="Times New Roman" w:eastAsia="Batang" w:hAnsi="Times New Roman" w:cs="Times New Roman"/>
          <w:bCs/>
        </w:rPr>
        <w:t xml:space="preserve"> increase</w:t>
      </w:r>
      <w:r>
        <w:rPr>
          <w:rFonts w:ascii="Times New Roman" w:eastAsia="Batang" w:hAnsi="Times New Roman" w:cs="Times New Roman"/>
          <w:bCs/>
        </w:rPr>
        <w:t xml:space="preserve"> prices of </w:t>
      </w:r>
      <w:r w:rsidR="00B24081">
        <w:rPr>
          <w:rFonts w:ascii="Times New Roman" w:eastAsia="Batang" w:hAnsi="Times New Roman" w:cs="Times New Roman"/>
          <w:bCs/>
        </w:rPr>
        <w:t>services such as</w:t>
      </w:r>
      <w:r w:rsidR="00B45FF1">
        <w:rPr>
          <w:rFonts w:ascii="Times New Roman" w:eastAsia="Batang" w:hAnsi="Times New Roman" w:cs="Times New Roman"/>
          <w:bCs/>
        </w:rPr>
        <w:t>:</w:t>
      </w:r>
      <w:r w:rsidR="00B24081">
        <w:rPr>
          <w:rFonts w:ascii="Times New Roman" w:eastAsia="Batang" w:hAnsi="Times New Roman" w:cs="Times New Roman"/>
          <w:bCs/>
        </w:rPr>
        <w:t xml:space="preserve"> cellular phone </w:t>
      </w:r>
      <w:r w:rsidR="00B45FF1">
        <w:rPr>
          <w:rFonts w:ascii="Times New Roman" w:eastAsia="Batang" w:hAnsi="Times New Roman" w:cs="Times New Roman"/>
          <w:bCs/>
        </w:rPr>
        <w:t xml:space="preserve">plans and </w:t>
      </w:r>
      <w:r w:rsidR="00B24081">
        <w:rPr>
          <w:rFonts w:ascii="Times New Roman" w:eastAsia="Batang" w:hAnsi="Times New Roman" w:cs="Times New Roman"/>
          <w:bCs/>
        </w:rPr>
        <w:t>service</w:t>
      </w:r>
      <w:r w:rsidR="00B45FF1">
        <w:rPr>
          <w:rFonts w:ascii="Times New Roman" w:eastAsia="Batang" w:hAnsi="Times New Roman" w:cs="Times New Roman"/>
          <w:bCs/>
        </w:rPr>
        <w:t xml:space="preserve"> (14.3% increase)</w:t>
      </w:r>
      <w:r w:rsidR="00B24081">
        <w:rPr>
          <w:rFonts w:ascii="Times New Roman" w:eastAsia="Batang" w:hAnsi="Times New Roman" w:cs="Times New Roman"/>
          <w:bCs/>
        </w:rPr>
        <w:t>, home in</w:t>
      </w:r>
      <w:r w:rsidR="00B45FF1">
        <w:rPr>
          <w:rFonts w:ascii="Times New Roman" w:eastAsia="Batang" w:hAnsi="Times New Roman" w:cs="Times New Roman"/>
          <w:bCs/>
        </w:rPr>
        <w:t xml:space="preserve">ternet fees (5.6%) and cellular phone devices (5.1%) caused a </w:t>
      </w:r>
      <w:r w:rsidR="006E6876">
        <w:rPr>
          <w:rFonts w:ascii="Times New Roman" w:eastAsia="Batang" w:hAnsi="Times New Roman" w:cs="Times New Roman"/>
          <w:bCs/>
        </w:rPr>
        <w:t>9.3</w:t>
      </w:r>
      <w:r>
        <w:rPr>
          <w:rFonts w:ascii="Times New Roman" w:eastAsia="Batang" w:hAnsi="Times New Roman" w:cs="Times New Roman"/>
          <w:bCs/>
        </w:rPr>
        <w:t>%</w:t>
      </w:r>
      <w:r w:rsidR="00F7786F">
        <w:rPr>
          <w:rFonts w:ascii="Times New Roman" w:eastAsia="Batang" w:hAnsi="Times New Roman" w:cs="Times New Roman"/>
          <w:bCs/>
        </w:rPr>
        <w:t xml:space="preserve"> </w:t>
      </w:r>
      <w:r w:rsidR="00B45FF1">
        <w:rPr>
          <w:rFonts w:ascii="Times New Roman" w:eastAsia="Batang" w:hAnsi="Times New Roman" w:cs="Times New Roman"/>
          <w:bCs/>
        </w:rPr>
        <w:t xml:space="preserve">increase </w:t>
      </w:r>
      <w:r w:rsidR="00F7786F">
        <w:rPr>
          <w:rFonts w:ascii="Times New Roman" w:eastAsia="Batang" w:hAnsi="Times New Roman" w:cs="Times New Roman"/>
          <w:bCs/>
        </w:rPr>
        <w:t xml:space="preserve">in the </w:t>
      </w:r>
      <w:r w:rsidR="00B45FF1">
        <w:rPr>
          <w:rFonts w:ascii="Times New Roman" w:eastAsia="Batang" w:hAnsi="Times New Roman" w:cs="Times New Roman"/>
          <w:bCs/>
        </w:rPr>
        <w:t xml:space="preserve">Communication </w:t>
      </w:r>
      <w:r w:rsidR="00F7786F">
        <w:rPr>
          <w:rFonts w:ascii="Times New Roman" w:eastAsia="Batang" w:hAnsi="Times New Roman" w:cs="Times New Roman"/>
          <w:bCs/>
        </w:rPr>
        <w:t>subgroup</w:t>
      </w:r>
      <w:r w:rsidR="00B45FF1">
        <w:rPr>
          <w:rFonts w:ascii="Times New Roman" w:eastAsia="Batang" w:hAnsi="Times New Roman" w:cs="Times New Roman"/>
          <w:bCs/>
        </w:rPr>
        <w:t>.</w:t>
      </w:r>
    </w:p>
    <w:p w:rsidR="00B45FF1" w:rsidRDefault="00B45F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F19B7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Miscellaneous Goods and Services: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Miscellaneous goods and services </w:t>
      </w:r>
      <w:r w:rsidR="00937EAD">
        <w:rPr>
          <w:rFonts w:ascii="Times New Roman" w:eastAsia="Batang" w:hAnsi="Times New Roman" w:cs="Times New Roman"/>
          <w:bCs/>
        </w:rPr>
        <w:t xml:space="preserve">subgroup </w:t>
      </w:r>
      <w:r>
        <w:rPr>
          <w:rFonts w:ascii="Times New Roman" w:eastAsia="Batang" w:hAnsi="Times New Roman" w:cs="Times New Roman"/>
          <w:bCs/>
        </w:rPr>
        <w:t xml:space="preserve">recorded a </w:t>
      </w:r>
      <w:r w:rsidR="006F19B7">
        <w:rPr>
          <w:rFonts w:ascii="Times New Roman" w:eastAsia="Batang" w:hAnsi="Times New Roman" w:cs="Times New Roman"/>
          <w:bCs/>
        </w:rPr>
        <w:t xml:space="preserve">6.4% increase </w:t>
      </w:r>
      <w:r>
        <w:rPr>
          <w:rFonts w:ascii="Times New Roman" w:eastAsia="Batang" w:hAnsi="Times New Roman" w:cs="Times New Roman"/>
          <w:bCs/>
        </w:rPr>
        <w:t>due to</w:t>
      </w:r>
      <w:r w:rsidR="006F19B7">
        <w:rPr>
          <w:rFonts w:ascii="Times New Roman" w:eastAsia="Batang" w:hAnsi="Times New Roman" w:cs="Times New Roman"/>
          <w:bCs/>
        </w:rPr>
        <w:t xml:space="preserve"> the movement in</w:t>
      </w:r>
      <w:r>
        <w:rPr>
          <w:rFonts w:ascii="Times New Roman" w:eastAsia="Batang" w:hAnsi="Times New Roman" w:cs="Times New Roman"/>
          <w:bCs/>
        </w:rPr>
        <w:t xml:space="preserve"> the price of personal care items</w:t>
      </w:r>
      <w:r w:rsidR="006F19B7">
        <w:rPr>
          <w:rFonts w:ascii="Times New Roman" w:eastAsia="Batang" w:hAnsi="Times New Roman" w:cs="Times New Roman"/>
          <w:bCs/>
        </w:rPr>
        <w:t xml:space="preserve"> (</w:t>
      </w:r>
      <w:r w:rsidR="00937EAD">
        <w:rPr>
          <w:rFonts w:ascii="Times New Roman" w:eastAsia="Batang" w:hAnsi="Times New Roman" w:cs="Times New Roman"/>
          <w:bCs/>
        </w:rPr>
        <w:t xml:space="preserve">shampoo, deodorant, </w:t>
      </w:r>
      <w:r w:rsidR="006F19B7">
        <w:rPr>
          <w:rFonts w:ascii="Times New Roman" w:eastAsia="Batang" w:hAnsi="Times New Roman" w:cs="Times New Roman"/>
          <w:bCs/>
        </w:rPr>
        <w:t>toilet soap, toothpaste</w:t>
      </w:r>
      <w:r w:rsidR="00937EAD">
        <w:rPr>
          <w:rFonts w:ascii="Times New Roman" w:eastAsia="Batang" w:hAnsi="Times New Roman" w:cs="Times New Roman"/>
          <w:bCs/>
        </w:rPr>
        <w:t xml:space="preserve"> and </w:t>
      </w:r>
      <w:r w:rsidR="006F19B7">
        <w:rPr>
          <w:rFonts w:ascii="Times New Roman" w:eastAsia="Batang" w:hAnsi="Times New Roman" w:cs="Times New Roman"/>
          <w:bCs/>
        </w:rPr>
        <w:t>lotion).</w:t>
      </w:r>
    </w:p>
    <w:p w:rsidR="006F19B7" w:rsidRDefault="006F19B7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D41A30">
        <w:rPr>
          <w:rFonts w:ascii="Times New Roman" w:eastAsia="Batang" w:hAnsi="Times New Roman" w:cs="Times New Roman"/>
          <w:b/>
          <w:bCs/>
        </w:rPr>
        <w:t>Education:</w:t>
      </w:r>
      <w:r w:rsidR="00937EAD">
        <w:rPr>
          <w:rFonts w:ascii="Times New Roman" w:eastAsia="Batang" w:hAnsi="Times New Roman" w:cs="Times New Roman"/>
          <w:b/>
          <w:bCs/>
        </w:rPr>
        <w:t xml:space="preserve"> </w:t>
      </w:r>
      <w:r w:rsidR="00937EAD">
        <w:rPr>
          <w:rFonts w:ascii="Times New Roman" w:eastAsia="Batang" w:hAnsi="Times New Roman" w:cs="Times New Roman"/>
          <w:bCs/>
        </w:rPr>
        <w:t>The</w:t>
      </w:r>
      <w:r w:rsidRPr="00D41A30">
        <w:rPr>
          <w:rFonts w:ascii="Times New Roman" w:eastAsia="Batang" w:hAnsi="Times New Roman" w:cs="Times New Roman"/>
          <w:b/>
          <w:bCs/>
        </w:rPr>
        <w:t xml:space="preserve"> </w:t>
      </w:r>
      <w:r w:rsidR="006F19B7">
        <w:rPr>
          <w:rFonts w:ascii="Times New Roman" w:eastAsia="Batang" w:hAnsi="Times New Roman" w:cs="Times New Roman"/>
          <w:bCs/>
        </w:rPr>
        <w:t>E</w:t>
      </w:r>
      <w:r w:rsidRPr="00D41A30">
        <w:rPr>
          <w:rFonts w:ascii="Times New Roman" w:eastAsia="Batang" w:hAnsi="Times New Roman" w:cs="Times New Roman"/>
          <w:bCs/>
        </w:rPr>
        <w:t>ducation</w:t>
      </w:r>
      <w:r w:rsidR="00937EAD">
        <w:rPr>
          <w:rFonts w:ascii="Times New Roman" w:eastAsia="Batang" w:hAnsi="Times New Roman" w:cs="Times New Roman"/>
          <w:bCs/>
        </w:rPr>
        <w:t xml:space="preserve"> group</w:t>
      </w:r>
      <w:r w:rsidRPr="00D41A30">
        <w:rPr>
          <w:rFonts w:ascii="Times New Roman" w:eastAsia="Batang" w:hAnsi="Times New Roman" w:cs="Times New Roman"/>
          <w:bCs/>
        </w:rPr>
        <w:t xml:space="preserve"> increased by </w:t>
      </w:r>
      <w:r>
        <w:rPr>
          <w:rFonts w:ascii="Times New Roman" w:eastAsia="Batang" w:hAnsi="Times New Roman" w:cs="Times New Roman"/>
          <w:bCs/>
        </w:rPr>
        <w:t>6.2</w:t>
      </w:r>
      <w:r w:rsidRPr="00D41A30">
        <w:rPr>
          <w:rFonts w:ascii="Times New Roman" w:eastAsia="Batang" w:hAnsi="Times New Roman" w:cs="Times New Roman"/>
          <w:bCs/>
        </w:rPr>
        <w:t xml:space="preserve">% due to </w:t>
      </w:r>
      <w:r w:rsidR="00937EAD">
        <w:rPr>
          <w:rFonts w:ascii="Times New Roman" w:eastAsia="Batang" w:hAnsi="Times New Roman" w:cs="Times New Roman"/>
          <w:bCs/>
        </w:rPr>
        <w:t xml:space="preserve">the </w:t>
      </w:r>
      <w:r w:rsidRPr="00D41A30">
        <w:rPr>
          <w:rFonts w:ascii="Times New Roman" w:eastAsia="Batang" w:hAnsi="Times New Roman" w:cs="Times New Roman"/>
          <w:bCs/>
        </w:rPr>
        <w:t xml:space="preserve">increase of tuition for </w:t>
      </w:r>
      <w:r>
        <w:rPr>
          <w:rFonts w:ascii="Times New Roman" w:eastAsia="Batang" w:hAnsi="Times New Roman" w:cs="Times New Roman"/>
          <w:bCs/>
        </w:rPr>
        <w:t>primary school</w:t>
      </w:r>
      <w:r w:rsidR="00564AC3">
        <w:rPr>
          <w:rFonts w:ascii="Times New Roman" w:eastAsia="Batang" w:hAnsi="Times New Roman" w:cs="Times New Roman"/>
          <w:bCs/>
        </w:rPr>
        <w:t xml:space="preserve"> 14.3%</w:t>
      </w:r>
      <w:r>
        <w:rPr>
          <w:rFonts w:ascii="Times New Roman" w:eastAsia="Batang" w:hAnsi="Times New Roman" w:cs="Times New Roman"/>
          <w:bCs/>
        </w:rPr>
        <w:t>;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tertiary education</w:t>
      </w:r>
      <w:r w:rsidR="003D0544">
        <w:rPr>
          <w:rFonts w:ascii="Times New Roman" w:eastAsia="Batang" w:hAnsi="Times New Roman" w:cs="Times New Roman"/>
          <w:bCs/>
        </w:rPr>
        <w:t xml:space="preserve"> fees</w:t>
      </w:r>
      <w:r>
        <w:rPr>
          <w:rFonts w:ascii="Times New Roman" w:eastAsia="Batang" w:hAnsi="Times New Roman" w:cs="Times New Roman"/>
          <w:bCs/>
        </w:rPr>
        <w:t xml:space="preserve"> </w:t>
      </w:r>
      <w:r w:rsidR="00564AC3">
        <w:rPr>
          <w:rFonts w:ascii="Times New Roman" w:eastAsia="Batang" w:hAnsi="Times New Roman" w:cs="Times New Roman"/>
          <w:bCs/>
        </w:rPr>
        <w:t xml:space="preserve">12.4% </w:t>
      </w:r>
      <w:r>
        <w:rPr>
          <w:rFonts w:ascii="Times New Roman" w:eastAsia="Batang" w:hAnsi="Times New Roman" w:cs="Times New Roman"/>
          <w:bCs/>
        </w:rPr>
        <w:t>and secondary education</w:t>
      </w:r>
      <w:r w:rsidR="00564AC3">
        <w:rPr>
          <w:rFonts w:ascii="Times New Roman" w:eastAsia="Batang" w:hAnsi="Times New Roman" w:cs="Times New Roman"/>
          <w:bCs/>
        </w:rPr>
        <w:t xml:space="preserve"> fees 0.8%</w:t>
      </w:r>
      <w:r>
        <w:rPr>
          <w:rFonts w:ascii="Times New Roman" w:eastAsia="Batang" w:hAnsi="Times New Roman" w:cs="Times New Roman"/>
          <w:bCs/>
        </w:rPr>
        <w:t>.</w:t>
      </w:r>
    </w:p>
    <w:p w:rsidR="006852F1" w:rsidRDefault="006852F1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852F1" w:rsidRDefault="006852F1" w:rsidP="006852F1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Recreation and Culture: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3D0544">
        <w:rPr>
          <w:rFonts w:ascii="Times New Roman" w:eastAsia="Batang" w:hAnsi="Times New Roman" w:cs="Times New Roman"/>
          <w:bCs/>
        </w:rPr>
        <w:t>T</w:t>
      </w:r>
      <w:r>
        <w:rPr>
          <w:rFonts w:ascii="Times New Roman" w:eastAsia="Batang" w:hAnsi="Times New Roman" w:cs="Times New Roman"/>
          <w:bCs/>
        </w:rPr>
        <w:t xml:space="preserve">he subgroup </w:t>
      </w:r>
      <w:r w:rsidR="003D0544">
        <w:rPr>
          <w:rFonts w:ascii="Times New Roman" w:eastAsia="Batang" w:hAnsi="Times New Roman" w:cs="Times New Roman"/>
          <w:bCs/>
        </w:rPr>
        <w:t>rose</w:t>
      </w:r>
      <w:r w:rsidRPr="00EF2B1C">
        <w:rPr>
          <w:rFonts w:ascii="Times New Roman" w:eastAsia="Batang" w:hAnsi="Times New Roman" w:cs="Times New Roman"/>
          <w:bCs/>
        </w:rPr>
        <w:t xml:space="preserve"> by </w:t>
      </w:r>
      <w:r>
        <w:rPr>
          <w:rFonts w:ascii="Times New Roman" w:eastAsia="Batang" w:hAnsi="Times New Roman" w:cs="Times New Roman"/>
          <w:bCs/>
        </w:rPr>
        <w:t>3.7</w:t>
      </w:r>
      <w:r w:rsidRPr="00EF2B1C">
        <w:rPr>
          <w:rFonts w:ascii="Times New Roman" w:eastAsia="Batang" w:hAnsi="Times New Roman" w:cs="Times New Roman"/>
          <w:bCs/>
        </w:rPr>
        <w:t xml:space="preserve">% as a result of increases </w:t>
      </w:r>
      <w:r>
        <w:rPr>
          <w:rFonts w:ascii="Times New Roman" w:eastAsia="Batang" w:hAnsi="Times New Roman" w:cs="Times New Roman"/>
          <w:bCs/>
        </w:rPr>
        <w:t>in the price</w:t>
      </w:r>
      <w:r w:rsidR="003D0544">
        <w:rPr>
          <w:rFonts w:ascii="Times New Roman" w:eastAsia="Batang" w:hAnsi="Times New Roman" w:cs="Times New Roman"/>
          <w:bCs/>
        </w:rPr>
        <w:t>s</w:t>
      </w:r>
      <w:r>
        <w:rPr>
          <w:rFonts w:ascii="Times New Roman" w:eastAsia="Batang" w:hAnsi="Times New Roman" w:cs="Times New Roman"/>
          <w:bCs/>
        </w:rPr>
        <w:t xml:space="preserve"> of books and magazines (up 5.6%); video and computer games (up 4.9%); computers and computer software (up 1.8%); electronic</w:t>
      </w:r>
      <w:r w:rsidR="003D0544">
        <w:rPr>
          <w:rFonts w:ascii="Times New Roman" w:eastAsia="Batang" w:hAnsi="Times New Roman" w:cs="Times New Roman"/>
          <w:bCs/>
        </w:rPr>
        <w:t xml:space="preserve"> appliances</w:t>
      </w:r>
      <w:r>
        <w:rPr>
          <w:rFonts w:ascii="Times New Roman" w:eastAsia="Batang" w:hAnsi="Times New Roman" w:cs="Times New Roman"/>
          <w:bCs/>
        </w:rPr>
        <w:t xml:space="preserve"> (up 1.7%); and tricycles and bicycles (up 2.1%). </w:t>
      </w: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B5B52" w:rsidRDefault="00564AC3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564AC3">
        <w:rPr>
          <w:rFonts w:ascii="Times New Roman" w:eastAsia="Batang" w:hAnsi="Times New Roman" w:cs="Times New Roman"/>
          <w:b/>
          <w:bCs/>
        </w:rPr>
        <w:t xml:space="preserve">Alcoholic Beverages: </w:t>
      </w:r>
      <w:r>
        <w:rPr>
          <w:rFonts w:ascii="Times New Roman" w:eastAsia="Batang" w:hAnsi="Times New Roman" w:cs="Times New Roman"/>
          <w:bCs/>
        </w:rPr>
        <w:t xml:space="preserve">The Alcohol subgroup reflected a 3.5% increase as prices of all alcoholic indicated </w:t>
      </w:r>
      <w:r w:rsidR="006852F1">
        <w:rPr>
          <w:rFonts w:ascii="Times New Roman" w:eastAsia="Batang" w:hAnsi="Times New Roman" w:cs="Times New Roman"/>
          <w:bCs/>
        </w:rPr>
        <w:t>some change in prices as government looks to the increase in fees and charges</w:t>
      </w:r>
      <w:r w:rsidR="003D0544">
        <w:rPr>
          <w:rFonts w:ascii="Times New Roman" w:eastAsia="Batang" w:hAnsi="Times New Roman" w:cs="Times New Roman"/>
          <w:bCs/>
        </w:rPr>
        <w:t xml:space="preserve"> on alcohol</w:t>
      </w:r>
      <w:r w:rsidR="006852F1">
        <w:rPr>
          <w:rFonts w:ascii="Times New Roman" w:eastAsia="Batang" w:hAnsi="Times New Roman" w:cs="Times New Roman"/>
          <w:bCs/>
        </w:rPr>
        <w:t>.</w:t>
      </w:r>
    </w:p>
    <w:p w:rsidR="006852F1" w:rsidRDefault="006852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This group</w:t>
      </w:r>
      <w:r>
        <w:rPr>
          <w:rFonts w:ascii="Times New Roman" w:eastAsia="Batang" w:hAnsi="Times New Roman" w:cs="Times New Roman"/>
          <w:bCs/>
        </w:rPr>
        <w:t>’s prices</w:t>
      </w:r>
      <w:r w:rsidRPr="00EF2B1C">
        <w:rPr>
          <w:rFonts w:ascii="Times New Roman" w:eastAsia="Batang" w:hAnsi="Times New Roman" w:cs="Times New Roman"/>
          <w:bCs/>
        </w:rPr>
        <w:t xml:space="preserve"> increased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6520BD">
        <w:rPr>
          <w:rFonts w:ascii="Times New Roman" w:eastAsia="Batang" w:hAnsi="Times New Roman" w:cs="Times New Roman"/>
          <w:bCs/>
        </w:rPr>
        <w:t>3.1%</w:t>
      </w:r>
      <w:r w:rsidRPr="00EF2B1C">
        <w:rPr>
          <w:rFonts w:ascii="Times New Roman" w:eastAsia="Batang" w:hAnsi="Times New Roman" w:cs="Times New Roman"/>
          <w:bCs/>
        </w:rPr>
        <w:t xml:space="preserve"> as the price of clothing and footwear </w:t>
      </w:r>
      <w:r>
        <w:rPr>
          <w:rFonts w:ascii="Times New Roman" w:eastAsia="Batang" w:hAnsi="Times New Roman" w:cs="Times New Roman"/>
          <w:bCs/>
        </w:rPr>
        <w:t>increased</w:t>
      </w:r>
      <w:r w:rsidRPr="00EF2B1C">
        <w:rPr>
          <w:rFonts w:ascii="Times New Roman" w:eastAsia="Batang" w:hAnsi="Times New Roman" w:cs="Times New Roman"/>
          <w:bCs/>
        </w:rPr>
        <w:t xml:space="preserve"> (</w:t>
      </w:r>
      <w:r w:rsidR="006520BD">
        <w:rPr>
          <w:rFonts w:ascii="Times New Roman" w:eastAsia="Batang" w:hAnsi="Times New Roman" w:cs="Times New Roman"/>
          <w:bCs/>
        </w:rPr>
        <w:t>up</w:t>
      </w:r>
      <w:r>
        <w:rPr>
          <w:rFonts w:ascii="Times New Roman" w:eastAsia="Batang" w:hAnsi="Times New Roman" w:cs="Times New Roman"/>
          <w:bCs/>
        </w:rPr>
        <w:t xml:space="preserve"> 2.9</w:t>
      </w:r>
      <w:r w:rsidRPr="00EF2B1C">
        <w:rPr>
          <w:rFonts w:ascii="Times New Roman" w:eastAsia="Batang" w:hAnsi="Times New Roman" w:cs="Times New Roman"/>
          <w:bCs/>
        </w:rPr>
        <w:t xml:space="preserve">% and </w:t>
      </w:r>
      <w:r>
        <w:rPr>
          <w:rFonts w:ascii="Times New Roman" w:eastAsia="Batang" w:hAnsi="Times New Roman" w:cs="Times New Roman"/>
          <w:bCs/>
        </w:rPr>
        <w:t>2.2</w:t>
      </w:r>
      <w:r w:rsidRPr="00EF2B1C">
        <w:rPr>
          <w:rFonts w:ascii="Times New Roman" w:eastAsia="Batang" w:hAnsi="Times New Roman" w:cs="Times New Roman"/>
          <w:bCs/>
        </w:rPr>
        <w:t>% respectively).</w:t>
      </w:r>
    </w:p>
    <w:p w:rsidR="00DA2B1B" w:rsidRDefault="00DA2B1B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Transportation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Transportation subgroup </w:t>
      </w:r>
      <w:r w:rsidR="006520BD">
        <w:rPr>
          <w:rFonts w:ascii="Times New Roman" w:eastAsia="Batang" w:hAnsi="Times New Roman" w:cs="Times New Roman"/>
          <w:bCs/>
        </w:rPr>
        <w:t>raised</w:t>
      </w:r>
      <w:r>
        <w:rPr>
          <w:rFonts w:ascii="Times New Roman" w:eastAsia="Batang" w:hAnsi="Times New Roman" w:cs="Times New Roman"/>
          <w:bCs/>
        </w:rPr>
        <w:t xml:space="preserve"> by 3.1% as the price of fuel, vehicle maintenance items </w:t>
      </w:r>
      <w:r w:rsidR="006520BD">
        <w:rPr>
          <w:rFonts w:ascii="Times New Roman" w:eastAsia="Batang" w:hAnsi="Times New Roman" w:cs="Times New Roman"/>
          <w:bCs/>
        </w:rPr>
        <w:t>(</w:t>
      </w:r>
      <w:r>
        <w:rPr>
          <w:rFonts w:ascii="Times New Roman" w:eastAsia="Batang" w:hAnsi="Times New Roman" w:cs="Times New Roman"/>
          <w:bCs/>
        </w:rPr>
        <w:t>8.6%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, taxi fare </w:t>
      </w:r>
      <w:r w:rsidR="006520BD">
        <w:rPr>
          <w:rFonts w:ascii="Times New Roman" w:eastAsia="Batang" w:hAnsi="Times New Roman" w:cs="Times New Roman"/>
          <w:bCs/>
        </w:rPr>
        <w:t>(</w:t>
      </w:r>
      <w:r>
        <w:rPr>
          <w:rFonts w:ascii="Times New Roman" w:eastAsia="Batang" w:hAnsi="Times New Roman" w:cs="Times New Roman"/>
          <w:bCs/>
        </w:rPr>
        <w:t>11.1%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; and airfare </w:t>
      </w:r>
      <w:r w:rsidR="006520BD">
        <w:rPr>
          <w:rFonts w:ascii="Times New Roman" w:eastAsia="Batang" w:hAnsi="Times New Roman" w:cs="Times New Roman"/>
          <w:bCs/>
        </w:rPr>
        <w:t>(</w:t>
      </w:r>
      <w:r>
        <w:rPr>
          <w:rFonts w:ascii="Times New Roman" w:eastAsia="Batang" w:hAnsi="Times New Roman" w:cs="Times New Roman"/>
          <w:bCs/>
        </w:rPr>
        <w:t>5.5%</w:t>
      </w:r>
      <w:r w:rsidR="006520BD">
        <w:rPr>
          <w:rFonts w:ascii="Times New Roman" w:eastAsia="Batang" w:hAnsi="Times New Roman" w:cs="Times New Roman"/>
          <w:bCs/>
        </w:rPr>
        <w:t>) all reflected upward movements</w:t>
      </w:r>
      <w:r>
        <w:rPr>
          <w:rFonts w:ascii="Times New Roman" w:eastAsia="Batang" w:hAnsi="Times New Roman" w:cs="Times New Roman"/>
          <w:bCs/>
        </w:rPr>
        <w:t xml:space="preserve">. </w:t>
      </w: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 The</w:t>
      </w:r>
      <w:r w:rsidR="00CD36CF">
        <w:rPr>
          <w:rFonts w:ascii="Times New Roman" w:eastAsia="Batang" w:hAnsi="Times New Roman" w:cs="Times New Roman"/>
          <w:bCs/>
        </w:rPr>
        <w:t xml:space="preserve"> 0.7</w:t>
      </w:r>
      <w:r>
        <w:rPr>
          <w:rFonts w:ascii="Times New Roman" w:eastAsia="Batang" w:hAnsi="Times New Roman" w:cs="Times New Roman"/>
          <w:bCs/>
        </w:rPr>
        <w:t xml:space="preserve">% increase in this </w:t>
      </w:r>
      <w:r w:rsidR="00CD36CF">
        <w:rPr>
          <w:rFonts w:ascii="Times New Roman" w:eastAsia="Batang" w:hAnsi="Times New Roman" w:cs="Times New Roman"/>
          <w:bCs/>
        </w:rPr>
        <w:t xml:space="preserve">subgroup </w:t>
      </w:r>
      <w:r>
        <w:rPr>
          <w:rFonts w:ascii="Times New Roman" w:eastAsia="Batang" w:hAnsi="Times New Roman" w:cs="Times New Roman"/>
          <w:bCs/>
        </w:rPr>
        <w:t>was mainly</w:t>
      </w:r>
      <w:r w:rsidRPr="00EF2B1C">
        <w:rPr>
          <w:rFonts w:ascii="Times New Roman" w:eastAsia="Batang" w:hAnsi="Times New Roman" w:cs="Times New Roman"/>
          <w:bCs/>
        </w:rPr>
        <w:t xml:space="preserve"> due to an increase in the price of </w:t>
      </w:r>
      <w:r>
        <w:rPr>
          <w:rFonts w:ascii="Times New Roman" w:eastAsia="Batang" w:hAnsi="Times New Roman" w:cs="Times New Roman"/>
          <w:bCs/>
        </w:rPr>
        <w:t>furniture which rose by 5.5% and household supplies by 0.9%</w:t>
      </w:r>
      <w:r w:rsidR="006520BD">
        <w:rPr>
          <w:rFonts w:ascii="Times New Roman" w:eastAsia="Batang" w:hAnsi="Times New Roman" w:cs="Times New Roman"/>
          <w:bCs/>
        </w:rPr>
        <w:t>to a less effect</w:t>
      </w:r>
      <w:r>
        <w:rPr>
          <w:rFonts w:ascii="Times New Roman" w:eastAsia="Batang" w:hAnsi="Times New Roman" w:cs="Times New Roman"/>
          <w:bCs/>
        </w:rPr>
        <w:t>.</w:t>
      </w:r>
    </w:p>
    <w:p w:rsidR="00DA2B1B" w:rsidRPr="00564AC3" w:rsidRDefault="00DA2B1B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41A30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Health Services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 w:rsidR="006520BD" w:rsidRPr="006520BD">
        <w:rPr>
          <w:rFonts w:ascii="Times New Roman" w:eastAsia="Batang" w:hAnsi="Times New Roman" w:cs="Times New Roman"/>
          <w:bCs/>
        </w:rPr>
        <w:t>The</w:t>
      </w:r>
      <w:r w:rsidR="006520BD">
        <w:rPr>
          <w:rFonts w:ascii="Times New Roman" w:eastAsia="Batang" w:hAnsi="Times New Roman" w:cs="Times New Roman"/>
          <w:b/>
          <w:bCs/>
        </w:rPr>
        <w:t xml:space="preserve"> </w:t>
      </w:r>
      <w:r w:rsidR="006E6876">
        <w:rPr>
          <w:rFonts w:ascii="Times New Roman" w:eastAsia="Batang" w:hAnsi="Times New Roman" w:cs="Times New Roman"/>
          <w:bCs/>
        </w:rPr>
        <w:t>Health</w:t>
      </w:r>
      <w:r>
        <w:rPr>
          <w:rFonts w:ascii="Times New Roman" w:eastAsia="Batang" w:hAnsi="Times New Roman" w:cs="Times New Roman"/>
          <w:bCs/>
        </w:rPr>
        <w:t xml:space="preserve"> services</w:t>
      </w:r>
      <w:r w:rsidR="006E6876">
        <w:rPr>
          <w:rFonts w:ascii="Times New Roman" w:eastAsia="Batang" w:hAnsi="Times New Roman" w:cs="Times New Roman"/>
          <w:bCs/>
        </w:rPr>
        <w:t xml:space="preserve"> </w:t>
      </w:r>
      <w:r w:rsidR="006520BD">
        <w:rPr>
          <w:rFonts w:ascii="Times New Roman" w:eastAsia="Batang" w:hAnsi="Times New Roman" w:cs="Times New Roman"/>
          <w:bCs/>
        </w:rPr>
        <w:t xml:space="preserve">subgroup continues to reflect an increase in the index </w:t>
      </w:r>
      <w:r w:rsidR="008C5D22">
        <w:rPr>
          <w:rFonts w:ascii="Times New Roman" w:eastAsia="Batang" w:hAnsi="Times New Roman" w:cs="Times New Roman"/>
          <w:bCs/>
        </w:rPr>
        <w:t>as it move by</w:t>
      </w:r>
      <w:r>
        <w:rPr>
          <w:rFonts w:ascii="Times New Roman" w:eastAsia="Batang" w:hAnsi="Times New Roman" w:cs="Times New Roman"/>
          <w:bCs/>
        </w:rPr>
        <w:t xml:space="preserve"> </w:t>
      </w:r>
      <w:r w:rsidR="00CD36CF">
        <w:rPr>
          <w:rFonts w:ascii="Times New Roman" w:eastAsia="Batang" w:hAnsi="Times New Roman" w:cs="Times New Roman"/>
          <w:bCs/>
        </w:rPr>
        <w:t>0.7</w:t>
      </w:r>
      <w:r>
        <w:rPr>
          <w:rFonts w:ascii="Times New Roman" w:eastAsia="Batang" w:hAnsi="Times New Roman" w:cs="Times New Roman"/>
          <w:bCs/>
        </w:rPr>
        <w:t xml:space="preserve"> % mainly due </w:t>
      </w:r>
      <w:r w:rsidR="008C5D22">
        <w:rPr>
          <w:rFonts w:ascii="Times New Roman" w:eastAsia="Batang" w:hAnsi="Times New Roman" w:cs="Times New Roman"/>
          <w:bCs/>
        </w:rPr>
        <w:t xml:space="preserve">to </w:t>
      </w:r>
      <w:r>
        <w:rPr>
          <w:rFonts w:ascii="Times New Roman" w:eastAsia="Batang" w:hAnsi="Times New Roman" w:cs="Times New Roman"/>
          <w:bCs/>
        </w:rPr>
        <w:t>price</w:t>
      </w:r>
      <w:r w:rsidR="008C5D22">
        <w:rPr>
          <w:rFonts w:ascii="Times New Roman" w:eastAsia="Batang" w:hAnsi="Times New Roman" w:cs="Times New Roman"/>
          <w:bCs/>
        </w:rPr>
        <w:t>s</w:t>
      </w:r>
      <w:r>
        <w:rPr>
          <w:rFonts w:ascii="Times New Roman" w:eastAsia="Batang" w:hAnsi="Times New Roman" w:cs="Times New Roman"/>
          <w:bCs/>
        </w:rPr>
        <w:t xml:space="preserve"> </w:t>
      </w:r>
      <w:r w:rsidR="008C5D22">
        <w:rPr>
          <w:rFonts w:ascii="Times New Roman" w:eastAsia="Batang" w:hAnsi="Times New Roman" w:cs="Times New Roman"/>
          <w:bCs/>
        </w:rPr>
        <w:t>for</w:t>
      </w:r>
      <w:r>
        <w:rPr>
          <w:rFonts w:ascii="Times New Roman" w:eastAsia="Batang" w:hAnsi="Times New Roman" w:cs="Times New Roman"/>
          <w:bCs/>
        </w:rPr>
        <w:t xml:space="preserve"> pharmaceutical products (</w:t>
      </w:r>
      <w:r w:rsidR="006E6876">
        <w:rPr>
          <w:rFonts w:ascii="Times New Roman" w:eastAsia="Batang" w:hAnsi="Times New Roman" w:cs="Times New Roman"/>
          <w:bCs/>
        </w:rPr>
        <w:t xml:space="preserve">3.4%) and consultation </w:t>
      </w:r>
      <w:r w:rsidR="008C5D22">
        <w:rPr>
          <w:rFonts w:ascii="Times New Roman" w:eastAsia="Batang" w:hAnsi="Times New Roman" w:cs="Times New Roman"/>
          <w:bCs/>
        </w:rPr>
        <w:t>by</w:t>
      </w:r>
      <w:r w:rsidR="006E6876">
        <w:rPr>
          <w:rFonts w:ascii="Times New Roman" w:eastAsia="Batang" w:hAnsi="Times New Roman" w:cs="Times New Roman"/>
          <w:bCs/>
        </w:rPr>
        <w:t xml:space="preserve"> a general physician (3.3%)</w:t>
      </w:r>
      <w:r w:rsidR="008C5D22">
        <w:rPr>
          <w:rFonts w:ascii="Times New Roman" w:eastAsia="Batang" w:hAnsi="Times New Roman" w:cs="Times New Roman"/>
          <w:bCs/>
        </w:rPr>
        <w:t xml:space="preserve"> are still high</w:t>
      </w:r>
      <w:r w:rsidR="006E6876">
        <w:rPr>
          <w:rFonts w:ascii="Times New Roman" w:eastAsia="Batang" w:hAnsi="Times New Roman" w:cs="Times New Roman"/>
          <w:bCs/>
        </w:rPr>
        <w:t xml:space="preserve">. </w:t>
      </w:r>
    </w:p>
    <w:p w:rsidR="00D41A30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8C5D22" w:rsidRDefault="008C5D22">
      <w:pPr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br w:type="page"/>
      </w:r>
    </w:p>
    <w:p w:rsidR="008C5D22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  <w:proofErr w:type="gramStart"/>
      <w:r w:rsidRPr="00201C94">
        <w:rPr>
          <w:rFonts w:ascii="Times New Roman" w:eastAsia="Batang" w:hAnsi="Times New Roman" w:cs="Times New Roman"/>
          <w:b/>
          <w:bCs/>
          <w:u w:val="single"/>
        </w:rPr>
        <w:lastRenderedPageBreak/>
        <w:t>Negative</w:t>
      </w:r>
      <w:r w:rsidR="008C5D22" w:rsidRPr="00201C94">
        <w:rPr>
          <w:rFonts w:ascii="Times New Roman" w:eastAsia="Batang" w:hAnsi="Times New Roman" w:cs="Times New Roman"/>
          <w:b/>
          <w:bCs/>
          <w:u w:val="single"/>
        </w:rPr>
        <w:t xml:space="preserve"> or Non-movement in the Index</w:t>
      </w:r>
      <w:r w:rsidR="00201C94">
        <w:rPr>
          <w:rFonts w:ascii="Times New Roman" w:eastAsia="Batang" w:hAnsi="Times New Roman" w:cs="Times New Roman"/>
          <w:b/>
          <w:bCs/>
          <w:u w:val="single"/>
        </w:rPr>
        <w:t xml:space="preserve"> subgroups</w:t>
      </w:r>
      <w:r w:rsidR="008C5D22" w:rsidRPr="00AB7DB9">
        <w:rPr>
          <w:rFonts w:ascii="Times New Roman" w:eastAsia="Batang" w:hAnsi="Times New Roman" w:cs="Times New Roman"/>
          <w:b/>
          <w:bCs/>
        </w:rPr>
        <w:t>.</w:t>
      </w:r>
      <w:proofErr w:type="gramEnd"/>
    </w:p>
    <w:p w:rsidR="00AB7DB9" w:rsidRP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8C5D22" w:rsidRDefault="008C5D22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>The following subgroup had little or no effect on the general outcome of the index as changes with</w:t>
      </w:r>
      <w:r w:rsidR="00AB7DB9">
        <w:rPr>
          <w:rFonts w:ascii="Times New Roman" w:eastAsia="Batang" w:hAnsi="Times New Roman" w:cs="Times New Roman"/>
          <w:bCs/>
        </w:rPr>
        <w:t>in this subgroup were not significant to change the outcome.</w:t>
      </w:r>
    </w:p>
    <w:p w:rsid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Restaurant and Hotel Services:</w:t>
      </w:r>
      <w:r>
        <w:rPr>
          <w:rFonts w:ascii="Times New Roman" w:eastAsia="Batang" w:hAnsi="Times New Roman" w:cs="Times New Roman"/>
          <w:bCs/>
        </w:rPr>
        <w:t xml:space="preserve"> Restaurant and Hotel Services </w:t>
      </w:r>
      <w:r w:rsidR="000A294B">
        <w:rPr>
          <w:rFonts w:ascii="Times New Roman" w:eastAsia="Batang" w:hAnsi="Times New Roman" w:cs="Times New Roman"/>
          <w:bCs/>
        </w:rPr>
        <w:t>subgroup declined</w:t>
      </w:r>
      <w:r>
        <w:rPr>
          <w:rFonts w:ascii="Times New Roman" w:eastAsia="Batang" w:hAnsi="Times New Roman" w:cs="Times New Roman"/>
          <w:bCs/>
        </w:rPr>
        <w:t xml:space="preserve"> by </w:t>
      </w:r>
      <w:r w:rsidR="000A294B">
        <w:rPr>
          <w:rFonts w:ascii="Times New Roman" w:eastAsia="Batang" w:hAnsi="Times New Roman" w:cs="Times New Roman"/>
          <w:bCs/>
        </w:rPr>
        <w:t>0.2</w:t>
      </w:r>
      <w:r>
        <w:rPr>
          <w:rFonts w:ascii="Times New Roman" w:eastAsia="Batang" w:hAnsi="Times New Roman" w:cs="Times New Roman"/>
          <w:bCs/>
        </w:rPr>
        <w:t xml:space="preserve">% </w:t>
      </w:r>
      <w:r w:rsidRPr="00EF2B1C">
        <w:rPr>
          <w:rFonts w:ascii="Times New Roman" w:eastAsia="Batang" w:hAnsi="Times New Roman" w:cs="Times New Roman"/>
          <w:bCs/>
        </w:rPr>
        <w:t xml:space="preserve">mainly due to a </w:t>
      </w:r>
      <w:r w:rsidR="000A294B">
        <w:rPr>
          <w:rFonts w:ascii="Times New Roman" w:eastAsia="Batang" w:hAnsi="Times New Roman" w:cs="Times New Roman"/>
          <w:bCs/>
        </w:rPr>
        <w:t>fall</w:t>
      </w:r>
      <w:r w:rsidRPr="00EF2B1C">
        <w:rPr>
          <w:rFonts w:ascii="Times New Roman" w:eastAsia="Batang" w:hAnsi="Times New Roman" w:cs="Times New Roman"/>
          <w:bCs/>
        </w:rPr>
        <w:t xml:space="preserve"> in the price</w:t>
      </w:r>
      <w:r w:rsidR="000A294B">
        <w:rPr>
          <w:rFonts w:ascii="Times New Roman" w:eastAsia="Batang" w:hAnsi="Times New Roman" w:cs="Times New Roman"/>
          <w:bCs/>
        </w:rPr>
        <w:t>s</w:t>
      </w:r>
      <w:r w:rsidRPr="00EF2B1C">
        <w:rPr>
          <w:rFonts w:ascii="Times New Roman" w:eastAsia="Batang" w:hAnsi="Times New Roman" w:cs="Times New Roman"/>
          <w:bCs/>
        </w:rPr>
        <w:t xml:space="preserve"> of</w:t>
      </w:r>
      <w:r>
        <w:rPr>
          <w:rFonts w:ascii="Times New Roman" w:eastAsia="Batang" w:hAnsi="Times New Roman" w:cs="Times New Roman"/>
          <w:bCs/>
        </w:rPr>
        <w:t xml:space="preserve"> accommodation services (</w:t>
      </w:r>
      <w:r w:rsidR="00AB7DB9">
        <w:rPr>
          <w:rFonts w:ascii="Times New Roman" w:eastAsia="Batang" w:hAnsi="Times New Roman" w:cs="Times New Roman"/>
          <w:bCs/>
        </w:rPr>
        <w:t>down1.5%</w:t>
      </w:r>
      <w:r>
        <w:rPr>
          <w:rFonts w:ascii="Times New Roman" w:eastAsia="Batang" w:hAnsi="Times New Roman" w:cs="Times New Roman"/>
          <w:bCs/>
        </w:rPr>
        <w:t>) and</w:t>
      </w:r>
      <w:r w:rsidRPr="00EF2B1C">
        <w:rPr>
          <w:rFonts w:ascii="Times New Roman" w:eastAsia="Batang" w:hAnsi="Times New Roman" w:cs="Times New Roman"/>
          <w:bCs/>
        </w:rPr>
        <w:t xml:space="preserve"> meals and snacks (</w:t>
      </w:r>
      <w:r w:rsidR="00AB7DB9">
        <w:rPr>
          <w:rFonts w:ascii="Times New Roman" w:eastAsia="Batang" w:hAnsi="Times New Roman" w:cs="Times New Roman"/>
          <w:bCs/>
        </w:rPr>
        <w:t>down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AB7DB9">
        <w:rPr>
          <w:rFonts w:ascii="Times New Roman" w:eastAsia="Batang" w:hAnsi="Times New Roman" w:cs="Times New Roman"/>
          <w:bCs/>
        </w:rPr>
        <w:t>10.8</w:t>
      </w:r>
      <w:r w:rsidRPr="00EF2B1C">
        <w:rPr>
          <w:rFonts w:ascii="Times New Roman" w:eastAsia="Batang" w:hAnsi="Times New Roman" w:cs="Times New Roman"/>
          <w:bCs/>
        </w:rPr>
        <w:t xml:space="preserve">%). </w:t>
      </w:r>
    </w:p>
    <w:p w:rsidR="00BC1A1F" w:rsidRDefault="00BC1A1F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D93002" w:rsidRDefault="00D41A30" w:rsidP="009F35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</w:t>
      </w:r>
      <w:r w:rsidR="00AB7DB9">
        <w:rPr>
          <w:rFonts w:ascii="Times New Roman" w:eastAsia="Batang" w:hAnsi="Times New Roman" w:cs="Times New Roman"/>
          <w:b/>
          <w:bCs/>
        </w:rPr>
        <w:t xml:space="preserve">Non-Alcoholic </w:t>
      </w:r>
      <w:r w:rsidRPr="00EF2B1C">
        <w:rPr>
          <w:rFonts w:ascii="Times New Roman" w:eastAsia="Batang" w:hAnsi="Times New Roman" w:cs="Times New Roman"/>
          <w:b/>
          <w:bCs/>
        </w:rPr>
        <w:t xml:space="preserve">Beverages: </w:t>
      </w:r>
      <w:r>
        <w:rPr>
          <w:rFonts w:ascii="Times New Roman" w:eastAsia="Batang" w:hAnsi="Times New Roman" w:cs="Times New Roman"/>
          <w:bCs/>
        </w:rPr>
        <w:t xml:space="preserve">The prices of food and beverage </w:t>
      </w:r>
      <w:r w:rsidR="00CD36CF">
        <w:rPr>
          <w:rFonts w:ascii="Times New Roman" w:eastAsia="Batang" w:hAnsi="Times New Roman" w:cs="Times New Roman"/>
          <w:bCs/>
        </w:rPr>
        <w:t>decline</w:t>
      </w:r>
      <w:r w:rsidR="00EB49F1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CD36CF">
        <w:rPr>
          <w:rFonts w:ascii="Times New Roman" w:eastAsia="Batang" w:hAnsi="Times New Roman" w:cs="Times New Roman"/>
          <w:bCs/>
        </w:rPr>
        <w:t>2.9</w:t>
      </w:r>
      <w:r>
        <w:rPr>
          <w:rFonts w:ascii="Times New Roman" w:eastAsia="Batang" w:hAnsi="Times New Roman" w:cs="Times New Roman"/>
          <w:bCs/>
        </w:rPr>
        <w:t xml:space="preserve">% as a result </w:t>
      </w:r>
      <w:r w:rsidR="00EB49F1">
        <w:rPr>
          <w:rFonts w:ascii="Times New Roman" w:eastAsia="Batang" w:hAnsi="Times New Roman" w:cs="Times New Roman"/>
          <w:bCs/>
        </w:rPr>
        <w:t xml:space="preserve">of </w:t>
      </w:r>
      <w:r>
        <w:rPr>
          <w:rFonts w:ascii="Times New Roman" w:eastAsia="Batang" w:hAnsi="Times New Roman" w:cs="Times New Roman"/>
          <w:bCs/>
        </w:rPr>
        <w:t xml:space="preserve">the average price of items in the following food groups: </w:t>
      </w:r>
      <w:r w:rsidR="00AB7DB9">
        <w:rPr>
          <w:rFonts w:ascii="Times New Roman" w:eastAsia="Batang" w:hAnsi="Times New Roman" w:cs="Times New Roman"/>
          <w:bCs/>
        </w:rPr>
        <w:t xml:space="preserve">bread &amp; cereals, </w:t>
      </w:r>
      <w:r w:rsidR="00201C94">
        <w:rPr>
          <w:rFonts w:ascii="Times New Roman" w:eastAsia="Batang" w:hAnsi="Times New Roman" w:cs="Times New Roman"/>
          <w:bCs/>
        </w:rPr>
        <w:t>fresh or frozen m</w:t>
      </w:r>
      <w:r w:rsidR="00AB7DB9">
        <w:rPr>
          <w:rFonts w:ascii="Times New Roman" w:eastAsia="Batang" w:hAnsi="Times New Roman" w:cs="Times New Roman"/>
          <w:bCs/>
        </w:rPr>
        <w:t>eats,</w:t>
      </w:r>
      <w:r w:rsidR="00201C94">
        <w:rPr>
          <w:rFonts w:ascii="Times New Roman" w:eastAsia="Batang" w:hAnsi="Times New Roman" w:cs="Times New Roman"/>
          <w:bCs/>
        </w:rPr>
        <w:t xml:space="preserve"> eggs, fruits, vegetables, sugar and condiments.</w:t>
      </w:r>
    </w:p>
    <w:p w:rsidR="000A294B" w:rsidRDefault="000A294B" w:rsidP="009F35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116D73" w:rsidRDefault="00116D73" w:rsidP="00116D73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Housing and Utilities: </w:t>
      </w:r>
      <w:r>
        <w:rPr>
          <w:rFonts w:ascii="Times New Roman" w:eastAsia="Batang" w:hAnsi="Times New Roman" w:cs="Times New Roman"/>
          <w:bCs/>
        </w:rPr>
        <w:t xml:space="preserve">Housing and utility </w:t>
      </w:r>
      <w:r w:rsidR="00201C94">
        <w:rPr>
          <w:rFonts w:ascii="Times New Roman" w:eastAsia="Batang" w:hAnsi="Times New Roman" w:cs="Times New Roman"/>
          <w:bCs/>
        </w:rPr>
        <w:t xml:space="preserve">subgroup </w:t>
      </w:r>
      <w:r>
        <w:rPr>
          <w:rFonts w:ascii="Times New Roman" w:eastAsia="Batang" w:hAnsi="Times New Roman" w:cs="Times New Roman"/>
          <w:bCs/>
        </w:rPr>
        <w:t>decreased slightly by 0.</w:t>
      </w:r>
      <w:r w:rsidR="000A294B">
        <w:rPr>
          <w:rFonts w:ascii="Times New Roman" w:eastAsia="Batang" w:hAnsi="Times New Roman" w:cs="Times New Roman"/>
          <w:bCs/>
        </w:rPr>
        <w:t>8</w:t>
      </w:r>
      <w:r>
        <w:rPr>
          <w:rFonts w:ascii="Times New Roman" w:eastAsia="Batang" w:hAnsi="Times New Roman" w:cs="Times New Roman"/>
          <w:bCs/>
        </w:rPr>
        <w:t>% mainly due to a decline in the cost of rent for owner occupied housing (down 33.4%); and material for household maintenance (down 9.3%)</w:t>
      </w:r>
      <w:r w:rsidR="00167789">
        <w:rPr>
          <w:rFonts w:ascii="Times New Roman" w:eastAsia="Batang" w:hAnsi="Times New Roman" w:cs="Times New Roman"/>
          <w:bCs/>
        </w:rPr>
        <w:t xml:space="preserve">. </w:t>
      </w:r>
    </w:p>
    <w:p w:rsidR="00116D73" w:rsidRDefault="00116D73" w:rsidP="00116D73">
      <w:pPr>
        <w:spacing w:after="0" w:line="240" w:lineRule="auto"/>
        <w:jc w:val="both"/>
      </w:pPr>
    </w:p>
    <w:p w:rsidR="00F476D4" w:rsidRDefault="00F476D4" w:rsidP="00116D73">
      <w:pPr>
        <w:spacing w:after="0" w:line="240" w:lineRule="auto"/>
        <w:jc w:val="both"/>
      </w:pPr>
    </w:p>
    <w:p w:rsidR="00EF2B1C" w:rsidRPr="00EF2B1C" w:rsidRDefault="00EF2B1C" w:rsidP="00EF2B1C">
      <w:pPr>
        <w:keepNext/>
        <w:spacing w:after="0" w:line="240" w:lineRule="auto"/>
        <w:jc w:val="both"/>
        <w:outlineLvl w:val="3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Monthly Comparison</w:t>
      </w:r>
    </w:p>
    <w:p w:rsidR="00EF2B1C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3012" w:rsidRDefault="00FA691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While there was a positive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or increase within </w:t>
      </w:r>
      <w:r>
        <w:rPr>
          <w:rFonts w:ascii="Times New Roman" w:eastAsia="Batang" w:hAnsi="Times New Roman" w:cs="Times New Roman"/>
          <w:sz w:val="24"/>
          <w:szCs w:val="24"/>
        </w:rPr>
        <w:t>the annual comparison of the price index</w:t>
      </w:r>
      <w:r w:rsidR="00167789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67789">
        <w:rPr>
          <w:rFonts w:ascii="Times New Roman" w:eastAsia="Batang" w:hAnsi="Times New Roman" w:cs="Times New Roman"/>
          <w:sz w:val="24"/>
          <w:szCs w:val="24"/>
        </w:rPr>
        <w:t>t</w:t>
      </w:r>
      <w:r>
        <w:rPr>
          <w:rFonts w:ascii="Times New Roman" w:eastAsia="Batang" w:hAnsi="Times New Roman" w:cs="Times New Roman"/>
          <w:sz w:val="24"/>
          <w:szCs w:val="24"/>
        </w:rPr>
        <w:t>he index reflected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a</w:t>
      </w:r>
      <w:r>
        <w:rPr>
          <w:rFonts w:ascii="Times New Roman" w:eastAsia="Batang" w:hAnsi="Times New Roman" w:cs="Times New Roman"/>
          <w:sz w:val="24"/>
          <w:szCs w:val="24"/>
        </w:rPr>
        <w:t xml:space="preserve"> negative growth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between </w:t>
      </w:r>
      <w:r>
        <w:rPr>
          <w:rFonts w:ascii="Times New Roman" w:eastAsia="Batang" w:hAnsi="Times New Roman" w:cs="Times New Roman"/>
          <w:sz w:val="24"/>
          <w:szCs w:val="24"/>
        </w:rPr>
        <w:t xml:space="preserve">March 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2017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>
        <w:rPr>
          <w:rFonts w:ascii="Times New Roman" w:eastAsia="Batang" w:hAnsi="Times New Roman" w:cs="Times New Roman"/>
          <w:sz w:val="24"/>
          <w:szCs w:val="24"/>
        </w:rPr>
        <w:t>April 2</w:t>
      </w:r>
      <w:r w:rsidR="007E0BEF">
        <w:rPr>
          <w:rFonts w:ascii="Times New Roman" w:eastAsia="Batang" w:hAnsi="Times New Roman" w:cs="Times New Roman"/>
          <w:sz w:val="24"/>
          <w:szCs w:val="24"/>
        </w:rPr>
        <w:t>01</w:t>
      </w:r>
      <w:r w:rsidR="00D16123">
        <w:rPr>
          <w:rFonts w:ascii="Times New Roman" w:eastAsia="Batang" w:hAnsi="Times New Roman" w:cs="Times New Roman"/>
          <w:sz w:val="24"/>
          <w:szCs w:val="24"/>
        </w:rPr>
        <w:t>7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 (See table 1</w:t>
      </w:r>
      <w:r>
        <w:rPr>
          <w:rFonts w:ascii="Times New Roman" w:eastAsia="Batang" w:hAnsi="Times New Roman" w:cs="Times New Roman"/>
          <w:sz w:val="24"/>
          <w:szCs w:val="24"/>
        </w:rPr>
        <w:t>below</w:t>
      </w:r>
      <w:r w:rsidR="00483012"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 xml:space="preserve"> as the index fell by 0.2%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. This negative growth was contributed to by the following subgroups: Food and Non-Alcoholic Beverages (-1.7%) </w:t>
      </w:r>
      <w:proofErr w:type="gramStart"/>
      <w:r w:rsidR="00167789">
        <w:rPr>
          <w:rFonts w:ascii="Times New Roman" w:eastAsia="Batang" w:hAnsi="Times New Roman" w:cs="Times New Roman"/>
          <w:sz w:val="24"/>
          <w:szCs w:val="24"/>
        </w:rPr>
        <w:t>Clothing and Footwear</w:t>
      </w:r>
      <w:r w:rsidR="00F476D4">
        <w:rPr>
          <w:rFonts w:ascii="Times New Roman" w:eastAsia="Batang" w:hAnsi="Times New Roman" w:cs="Times New Roman"/>
          <w:sz w:val="24"/>
          <w:szCs w:val="24"/>
        </w:rPr>
        <w:t xml:space="preserve"> (0.2%);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Fu</w:t>
      </w:r>
      <w:r w:rsidR="00F476D4">
        <w:rPr>
          <w:rFonts w:ascii="Times New Roman" w:eastAsia="Batang" w:hAnsi="Times New Roman" w:cs="Times New Roman"/>
          <w:sz w:val="24"/>
          <w:szCs w:val="24"/>
        </w:rPr>
        <w:t>rniture and Household Equipment;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Health Services and Restaurant and Hotel Services</w:t>
      </w:r>
      <w:r w:rsidR="00F476D4">
        <w:rPr>
          <w:rFonts w:ascii="Times New Roman" w:eastAsia="Batang" w:hAnsi="Times New Roman" w:cs="Times New Roman"/>
          <w:sz w:val="24"/>
          <w:szCs w:val="24"/>
        </w:rPr>
        <w:t xml:space="preserve"> (0.7%)</w:t>
      </w:r>
      <w:r w:rsidR="00167789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</w:p>
    <w:p w:rsidR="00F476D4" w:rsidRDefault="00F476D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476D4" w:rsidRDefault="00F476D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BF03C6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46A01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TABLE 1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CONSUMER PRICE INDEX: MONTHLY AND ANNUAL COMPARISONS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Base Period January 2012 =100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tbl>
      <w:tblPr>
        <w:tblW w:w="9441" w:type="dxa"/>
        <w:jc w:val="center"/>
        <w:tblInd w:w="103" w:type="dxa"/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220"/>
        <w:gridCol w:w="1167"/>
        <w:gridCol w:w="960"/>
        <w:gridCol w:w="1167"/>
      </w:tblGrid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April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March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April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105.70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107.57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108.81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-2.86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109.47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109.04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105.76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3.51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112.78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112.99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101.05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101.97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-0.81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104.51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104.54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128.86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128.93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97.20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96.35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94.26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111.54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9.32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3.65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104.36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6.22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102.59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103.32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102.79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-0.19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111.20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111.15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5F2">
              <w:rPr>
                <w:rFonts w:ascii="Times New Roman" w:eastAsia="Times New Roman" w:hAnsi="Times New Roman" w:cs="Times New Roman"/>
                <w:sz w:val="16"/>
                <w:szCs w:val="16"/>
              </w:rPr>
              <w:t>104.49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5F2">
              <w:rPr>
                <w:rFonts w:ascii="Times New Roman" w:eastAsia="Times New Roman" w:hAnsi="Times New Roman" w:cs="Times New Roman"/>
                <w:sz w:val="18"/>
                <w:szCs w:val="18"/>
              </w:rPr>
              <w:t>6.42</w:t>
            </w:r>
          </w:p>
        </w:tc>
      </w:tr>
      <w:tr w:rsidR="004445F2" w:rsidRPr="004445F2" w:rsidTr="004445F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All Groups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F2" w:rsidRPr="004445F2" w:rsidRDefault="004445F2" w:rsidP="0044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1.69</w:t>
            </w:r>
          </w:p>
        </w:tc>
      </w:tr>
    </w:tbl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sectPr w:rsidR="004445F2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D9"/>
    <w:multiLevelType w:val="hybridMultilevel"/>
    <w:tmpl w:val="04D4B1B6"/>
    <w:lvl w:ilvl="0" w:tplc="DF1E21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3D40"/>
    <w:rsid w:val="000525C1"/>
    <w:rsid w:val="000A294B"/>
    <w:rsid w:val="00116D73"/>
    <w:rsid w:val="00167789"/>
    <w:rsid w:val="001A0704"/>
    <w:rsid w:val="001E35FC"/>
    <w:rsid w:val="00201C94"/>
    <w:rsid w:val="00217D21"/>
    <w:rsid w:val="00240CE4"/>
    <w:rsid w:val="002745FA"/>
    <w:rsid w:val="002962CE"/>
    <w:rsid w:val="002A74AB"/>
    <w:rsid w:val="002C790A"/>
    <w:rsid w:val="00302C10"/>
    <w:rsid w:val="00376751"/>
    <w:rsid w:val="003B02E6"/>
    <w:rsid w:val="003D0544"/>
    <w:rsid w:val="004445F2"/>
    <w:rsid w:val="0047135D"/>
    <w:rsid w:val="00483012"/>
    <w:rsid w:val="004D5607"/>
    <w:rsid w:val="00562A1F"/>
    <w:rsid w:val="00564AC3"/>
    <w:rsid w:val="005B5377"/>
    <w:rsid w:val="006104FC"/>
    <w:rsid w:val="006520BD"/>
    <w:rsid w:val="00663631"/>
    <w:rsid w:val="006852F1"/>
    <w:rsid w:val="006E363B"/>
    <w:rsid w:val="006E6876"/>
    <w:rsid w:val="006E7328"/>
    <w:rsid w:val="006F19B7"/>
    <w:rsid w:val="0076780F"/>
    <w:rsid w:val="007E0BEF"/>
    <w:rsid w:val="00846A01"/>
    <w:rsid w:val="00850D18"/>
    <w:rsid w:val="00881453"/>
    <w:rsid w:val="008B0C7F"/>
    <w:rsid w:val="008C5D22"/>
    <w:rsid w:val="00904ED1"/>
    <w:rsid w:val="00937EAD"/>
    <w:rsid w:val="009A404B"/>
    <w:rsid w:val="009A6130"/>
    <w:rsid w:val="009F35F8"/>
    <w:rsid w:val="00A3759F"/>
    <w:rsid w:val="00A54CEA"/>
    <w:rsid w:val="00AA31E6"/>
    <w:rsid w:val="00AB7DB9"/>
    <w:rsid w:val="00AD3038"/>
    <w:rsid w:val="00B069EC"/>
    <w:rsid w:val="00B24081"/>
    <w:rsid w:val="00B45FF1"/>
    <w:rsid w:val="00BC1A1F"/>
    <w:rsid w:val="00BD07CF"/>
    <w:rsid w:val="00BF03C6"/>
    <w:rsid w:val="00CD36CF"/>
    <w:rsid w:val="00CE506A"/>
    <w:rsid w:val="00D16123"/>
    <w:rsid w:val="00D351F8"/>
    <w:rsid w:val="00D41A30"/>
    <w:rsid w:val="00D93002"/>
    <w:rsid w:val="00DA2B1B"/>
    <w:rsid w:val="00DB44D1"/>
    <w:rsid w:val="00DB5B52"/>
    <w:rsid w:val="00DC3C04"/>
    <w:rsid w:val="00EB49F1"/>
    <w:rsid w:val="00EF2B1C"/>
    <w:rsid w:val="00EF4AEF"/>
    <w:rsid w:val="00F476D4"/>
    <w:rsid w:val="00F7786F"/>
    <w:rsid w:val="00F86B46"/>
    <w:rsid w:val="00FA6914"/>
    <w:rsid w:val="00FB6767"/>
    <w:rsid w:val="00FC3A85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dcterms:created xsi:type="dcterms:W3CDTF">2017-10-13T18:59:00Z</dcterms:created>
  <dcterms:modified xsi:type="dcterms:W3CDTF">2017-10-13T18:59:00Z</dcterms:modified>
</cp:coreProperties>
</file>